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1" w:rsidRPr="00271CCE" w:rsidRDefault="000A2CAE" w:rsidP="0053512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pacing w:val="-6"/>
        </w:rPr>
        <w:t xml:space="preserve">                                                                                            </w:t>
      </w:r>
      <w:r w:rsidR="00535121" w:rsidRPr="00271CCE">
        <w:rPr>
          <w:b/>
          <w:sz w:val="22"/>
          <w:szCs w:val="22"/>
        </w:rPr>
        <w:t>УТВЕРЖДЕНО</w:t>
      </w:r>
    </w:p>
    <w:p w:rsidR="000A2CAE" w:rsidRPr="00535121" w:rsidRDefault="00535121" w:rsidP="00535121">
      <w:pPr>
        <w:tabs>
          <w:tab w:val="left" w:pos="4140"/>
        </w:tabs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271CCE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годового</w:t>
      </w:r>
      <w:r w:rsidRPr="00271CCE">
        <w:rPr>
          <w:sz w:val="22"/>
          <w:szCs w:val="22"/>
        </w:rPr>
        <w:t xml:space="preserve"> Общего собрания членов Некоммерческого партнерства «Балтийск</w:t>
      </w:r>
      <w:r>
        <w:rPr>
          <w:sz w:val="22"/>
          <w:szCs w:val="22"/>
        </w:rPr>
        <w:t>ое объединение проектировщиков</w:t>
      </w:r>
      <w:r w:rsidRPr="00271CCE">
        <w:rPr>
          <w:sz w:val="22"/>
          <w:szCs w:val="22"/>
        </w:rPr>
        <w:t xml:space="preserve">» от </w:t>
      </w:r>
      <w:r>
        <w:rPr>
          <w:sz w:val="22"/>
          <w:szCs w:val="22"/>
        </w:rPr>
        <w:t>22 ноября</w:t>
      </w:r>
      <w:r w:rsidRPr="00271CCE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271CCE">
        <w:rPr>
          <w:sz w:val="22"/>
          <w:szCs w:val="22"/>
        </w:rPr>
        <w:t xml:space="preserve"> года (Протокол № </w:t>
      </w:r>
      <w:r>
        <w:rPr>
          <w:sz w:val="22"/>
          <w:szCs w:val="22"/>
        </w:rPr>
        <w:t>09</w:t>
      </w:r>
      <w:r w:rsidRPr="00271CCE">
        <w:rPr>
          <w:sz w:val="22"/>
          <w:szCs w:val="22"/>
        </w:rPr>
        <w:t>-ОСЧ/</w:t>
      </w:r>
      <w:proofErr w:type="gramStart"/>
      <w:r>
        <w:rPr>
          <w:sz w:val="22"/>
          <w:szCs w:val="22"/>
        </w:rPr>
        <w:t>П</w:t>
      </w:r>
      <w:proofErr w:type="gramEnd"/>
      <w:r w:rsidRPr="00271CCE">
        <w:rPr>
          <w:sz w:val="22"/>
          <w:szCs w:val="22"/>
        </w:rPr>
        <w:t>/1</w:t>
      </w:r>
      <w:r>
        <w:rPr>
          <w:sz w:val="22"/>
          <w:szCs w:val="22"/>
        </w:rPr>
        <w:t>3</w:t>
      </w:r>
      <w:r w:rsidRPr="00271CCE">
        <w:rPr>
          <w:sz w:val="22"/>
          <w:szCs w:val="22"/>
        </w:rPr>
        <w:t>)</w:t>
      </w:r>
      <w:r w:rsidR="000A2CAE">
        <w:rPr>
          <w:b/>
          <w:spacing w:val="-6"/>
        </w:rPr>
        <w:t xml:space="preserve">                                 </w:t>
      </w: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535121" w:rsidRDefault="00535121" w:rsidP="000A2CAE">
      <w:pPr>
        <w:jc w:val="center"/>
        <w:rPr>
          <w:b/>
          <w:spacing w:val="-6"/>
        </w:rPr>
      </w:pPr>
    </w:p>
    <w:p w:rsidR="00535121" w:rsidRDefault="00535121" w:rsidP="000A2CAE">
      <w:pPr>
        <w:jc w:val="center"/>
        <w:rPr>
          <w:b/>
          <w:spacing w:val="-6"/>
        </w:rPr>
      </w:pPr>
    </w:p>
    <w:p w:rsidR="00535121" w:rsidRDefault="00535121" w:rsidP="000A2CAE">
      <w:pPr>
        <w:jc w:val="center"/>
        <w:rPr>
          <w:b/>
          <w:spacing w:val="-6"/>
        </w:rPr>
      </w:pPr>
    </w:p>
    <w:p w:rsidR="00535121" w:rsidRDefault="00535121" w:rsidP="000A2CAE">
      <w:pPr>
        <w:jc w:val="center"/>
        <w:rPr>
          <w:b/>
          <w:spacing w:val="-6"/>
        </w:rPr>
      </w:pPr>
    </w:p>
    <w:p w:rsidR="00535121" w:rsidRDefault="00535121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Default="000A2CAE" w:rsidP="000A2CAE">
      <w:pPr>
        <w:jc w:val="center"/>
        <w:rPr>
          <w:b/>
          <w:spacing w:val="-6"/>
        </w:rPr>
      </w:pPr>
    </w:p>
    <w:p w:rsidR="000A2CAE" w:rsidRPr="00A70349" w:rsidRDefault="000A2CAE" w:rsidP="000A2CAE">
      <w:pPr>
        <w:jc w:val="center"/>
        <w:rPr>
          <w:b/>
          <w:spacing w:val="-6"/>
        </w:rPr>
      </w:pPr>
      <w:r w:rsidRPr="00A70349">
        <w:rPr>
          <w:b/>
          <w:spacing w:val="-6"/>
        </w:rPr>
        <w:t>ПОЛОЖЕНИЕ</w:t>
      </w:r>
    </w:p>
    <w:p w:rsidR="000A2CAE" w:rsidRDefault="000A2CAE" w:rsidP="000A2CAE">
      <w:pPr>
        <w:jc w:val="center"/>
        <w:rPr>
          <w:b/>
          <w:sz w:val="22"/>
          <w:szCs w:val="22"/>
        </w:rPr>
      </w:pPr>
      <w:r w:rsidRPr="00A70349">
        <w:rPr>
          <w:b/>
          <w:spacing w:val="-6"/>
        </w:rPr>
        <w:t>о</w:t>
      </w:r>
      <w:r w:rsidRPr="00A70349">
        <w:rPr>
          <w:b/>
          <w:sz w:val="22"/>
          <w:szCs w:val="22"/>
        </w:rPr>
        <w:t xml:space="preserve"> порядке по</w:t>
      </w:r>
      <w:r>
        <w:rPr>
          <w:b/>
          <w:sz w:val="22"/>
          <w:szCs w:val="22"/>
        </w:rPr>
        <w:t>лучения дополнительного профессионального образования</w:t>
      </w:r>
      <w:r w:rsidRPr="00A7034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проведения </w:t>
      </w:r>
      <w:r w:rsidRPr="00A70349">
        <w:rPr>
          <w:b/>
          <w:sz w:val="22"/>
          <w:szCs w:val="22"/>
        </w:rPr>
        <w:t xml:space="preserve">аттестации и проверки квалификации индивидуальных предпринимателей, работников индивидуальных предпринимателей и работников юридических лиц, </w:t>
      </w:r>
    </w:p>
    <w:p w:rsidR="000A2CAE" w:rsidRDefault="000A2CAE" w:rsidP="000A2CAE">
      <w:pPr>
        <w:jc w:val="center"/>
        <w:rPr>
          <w:b/>
          <w:sz w:val="22"/>
          <w:szCs w:val="22"/>
        </w:rPr>
      </w:pPr>
      <w:proofErr w:type="gramStart"/>
      <w:r w:rsidRPr="00A70349">
        <w:rPr>
          <w:b/>
          <w:sz w:val="22"/>
          <w:szCs w:val="22"/>
        </w:rPr>
        <w:t>являющихся</w:t>
      </w:r>
      <w:proofErr w:type="gramEnd"/>
      <w:r w:rsidRPr="00A70349">
        <w:rPr>
          <w:b/>
          <w:sz w:val="22"/>
          <w:szCs w:val="22"/>
        </w:rPr>
        <w:t xml:space="preserve"> членами </w:t>
      </w:r>
      <w:proofErr w:type="spellStart"/>
      <w:r w:rsidRPr="00A70349">
        <w:rPr>
          <w:b/>
          <w:sz w:val="22"/>
          <w:szCs w:val="22"/>
        </w:rPr>
        <w:t>саморегулируемой</w:t>
      </w:r>
      <w:proofErr w:type="spellEnd"/>
      <w:r w:rsidRPr="00A70349">
        <w:rPr>
          <w:b/>
          <w:sz w:val="22"/>
          <w:szCs w:val="22"/>
        </w:rPr>
        <w:t xml:space="preserve"> организации </w:t>
      </w:r>
    </w:p>
    <w:p w:rsidR="000A2CAE" w:rsidRDefault="000A2CAE" w:rsidP="000A2CAE">
      <w:pPr>
        <w:jc w:val="center"/>
        <w:rPr>
          <w:b/>
          <w:sz w:val="22"/>
          <w:szCs w:val="22"/>
        </w:rPr>
      </w:pPr>
      <w:r w:rsidRPr="00A70349">
        <w:rPr>
          <w:b/>
          <w:sz w:val="22"/>
          <w:szCs w:val="22"/>
        </w:rPr>
        <w:t>Некоммерческое партнерство «Балтийск</w:t>
      </w:r>
      <w:r>
        <w:rPr>
          <w:b/>
          <w:sz w:val="22"/>
          <w:szCs w:val="22"/>
        </w:rPr>
        <w:t>ое объединение проектировщиков</w:t>
      </w:r>
      <w:r w:rsidRPr="00A70349">
        <w:rPr>
          <w:b/>
          <w:sz w:val="22"/>
          <w:szCs w:val="22"/>
        </w:rPr>
        <w:t>»</w:t>
      </w:r>
    </w:p>
    <w:p w:rsidR="000A2CAE" w:rsidRDefault="000A2CAE" w:rsidP="000A2CAE">
      <w:pPr>
        <w:jc w:val="center"/>
        <w:rPr>
          <w:b/>
          <w:sz w:val="22"/>
          <w:szCs w:val="22"/>
        </w:rPr>
      </w:pPr>
    </w:p>
    <w:p w:rsidR="000A2CAE" w:rsidRDefault="000A2CAE" w:rsidP="000A2CA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(новая редакция)</w:t>
      </w: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</w:p>
    <w:p w:rsidR="000A2CAE" w:rsidRDefault="000A2CAE" w:rsidP="000A2CAE">
      <w:pPr>
        <w:jc w:val="center"/>
        <w:rPr>
          <w:sz w:val="22"/>
          <w:szCs w:val="22"/>
        </w:rPr>
      </w:pPr>
      <w:r>
        <w:rPr>
          <w:sz w:val="22"/>
          <w:szCs w:val="22"/>
        </w:rPr>
        <w:t>2013 год</w:t>
      </w:r>
    </w:p>
    <w:p w:rsidR="000A2CAE" w:rsidRDefault="000A2CAE" w:rsidP="000A2CAE">
      <w:pPr>
        <w:rPr>
          <w:sz w:val="22"/>
          <w:szCs w:val="22"/>
        </w:rPr>
      </w:pP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Общие положения.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A2CAE" w:rsidRPr="0052722F" w:rsidRDefault="000A2CAE" w:rsidP="000A2C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 w:rsidRPr="0052722F">
        <w:rPr>
          <w:sz w:val="22"/>
          <w:szCs w:val="22"/>
        </w:rPr>
        <w:t xml:space="preserve">Настоящее Положение о порядке </w:t>
      </w:r>
      <w:r>
        <w:rPr>
          <w:sz w:val="22"/>
          <w:szCs w:val="22"/>
        </w:rPr>
        <w:t>получения дополнительного профессионального образования</w:t>
      </w:r>
      <w:r w:rsidRPr="005272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проведения </w:t>
      </w:r>
      <w:r w:rsidRPr="0052722F">
        <w:rPr>
          <w:sz w:val="22"/>
          <w:szCs w:val="22"/>
        </w:rPr>
        <w:t>аттестации</w:t>
      </w:r>
      <w:r>
        <w:rPr>
          <w:sz w:val="22"/>
          <w:szCs w:val="22"/>
        </w:rPr>
        <w:t xml:space="preserve"> и </w:t>
      </w:r>
      <w:r w:rsidRPr="0052722F">
        <w:rPr>
          <w:sz w:val="22"/>
          <w:szCs w:val="22"/>
        </w:rPr>
        <w:t>проверки квалификации индивидуальных предпринимателей</w:t>
      </w:r>
      <w:r>
        <w:rPr>
          <w:sz w:val="22"/>
          <w:szCs w:val="22"/>
        </w:rPr>
        <w:t>, работников индивидуальных предпринимателей,</w:t>
      </w:r>
      <w:r w:rsidRPr="0052722F">
        <w:rPr>
          <w:sz w:val="22"/>
          <w:szCs w:val="22"/>
        </w:rPr>
        <w:t xml:space="preserve"> работников юридических лиц, являющихся членами </w:t>
      </w:r>
      <w:proofErr w:type="spellStart"/>
      <w:r w:rsidRPr="0052722F">
        <w:rPr>
          <w:sz w:val="22"/>
          <w:szCs w:val="22"/>
        </w:rPr>
        <w:t>саморегулируемой</w:t>
      </w:r>
      <w:proofErr w:type="spellEnd"/>
      <w:r w:rsidRPr="0052722F">
        <w:rPr>
          <w:sz w:val="22"/>
          <w:szCs w:val="22"/>
        </w:rPr>
        <w:t xml:space="preserve"> организации Некоммерческое партнерство «Балтийск</w:t>
      </w:r>
      <w:r>
        <w:rPr>
          <w:sz w:val="22"/>
          <w:szCs w:val="22"/>
        </w:rPr>
        <w:t>ое объединение проектировщиков</w:t>
      </w:r>
      <w:r w:rsidRPr="0052722F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</w:t>
      </w:r>
      <w:r w:rsidRPr="0052722F">
        <w:rPr>
          <w:sz w:val="22"/>
          <w:szCs w:val="22"/>
        </w:rPr>
        <w:t>Положение</w:t>
      </w:r>
      <w:r>
        <w:rPr>
          <w:sz w:val="22"/>
          <w:szCs w:val="22"/>
        </w:rPr>
        <w:t>»</w:t>
      </w:r>
      <w:r w:rsidRPr="0052722F">
        <w:rPr>
          <w:sz w:val="22"/>
          <w:szCs w:val="22"/>
        </w:rPr>
        <w:t>) разработано в соответствии с положениями и требованиями</w:t>
      </w:r>
      <w:r>
        <w:rPr>
          <w:sz w:val="22"/>
          <w:szCs w:val="22"/>
        </w:rPr>
        <w:t>,</w:t>
      </w:r>
      <w:r w:rsidRPr="0052722F">
        <w:rPr>
          <w:sz w:val="22"/>
          <w:szCs w:val="22"/>
        </w:rPr>
        <w:t xml:space="preserve"> установленными Градостроительным кодексом РФ, Федеральным законом «Об образовании</w:t>
      </w:r>
      <w:r>
        <w:rPr>
          <w:sz w:val="22"/>
          <w:szCs w:val="22"/>
        </w:rPr>
        <w:t xml:space="preserve"> в Российской Федерации</w:t>
      </w:r>
      <w:r w:rsidRPr="0052722F">
        <w:rPr>
          <w:sz w:val="22"/>
          <w:szCs w:val="22"/>
        </w:rPr>
        <w:t>»</w:t>
      </w:r>
      <w:r w:rsidRPr="0052722F">
        <w:rPr>
          <w:b/>
          <w:bCs/>
          <w:sz w:val="22"/>
          <w:szCs w:val="22"/>
        </w:rPr>
        <w:t xml:space="preserve"> </w:t>
      </w:r>
      <w:r w:rsidRPr="0052722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29</w:t>
      </w:r>
      <w:r w:rsidRPr="0052722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52722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2012</w:t>
      </w:r>
      <w:r w:rsidRPr="0052722F">
        <w:rPr>
          <w:bCs/>
          <w:sz w:val="22"/>
          <w:szCs w:val="22"/>
        </w:rPr>
        <w:t xml:space="preserve"> года № </w:t>
      </w:r>
      <w:r>
        <w:rPr>
          <w:bCs/>
          <w:sz w:val="22"/>
          <w:szCs w:val="22"/>
        </w:rPr>
        <w:t>273-ФЗ</w:t>
      </w:r>
      <w:r w:rsidRPr="0052722F">
        <w:rPr>
          <w:sz w:val="22"/>
          <w:szCs w:val="22"/>
        </w:rPr>
        <w:t xml:space="preserve">, </w:t>
      </w:r>
      <w:r w:rsidRPr="005B0C31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5B0C31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5B0C31">
        <w:rPr>
          <w:sz w:val="22"/>
          <w:szCs w:val="22"/>
        </w:rPr>
        <w:t xml:space="preserve"> «О внесении изменений в</w:t>
      </w:r>
      <w:proofErr w:type="gramEnd"/>
      <w:r w:rsidRPr="005B0C31">
        <w:rPr>
          <w:sz w:val="22"/>
          <w:szCs w:val="22"/>
        </w:rPr>
        <w:t xml:space="preserve"> </w:t>
      </w:r>
      <w:proofErr w:type="gramStart"/>
      <w:r w:rsidRPr="005B0C31">
        <w:rPr>
          <w:sz w:val="22"/>
          <w:szCs w:val="22"/>
        </w:rPr>
        <w:t>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Федерации») № 185-ФЗ от 02.07.2013 года,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Уставом Некоммерческого партнерства «Балтийское объединение проектировщиков» и Требованиями к выдаче членам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Некоммерческое партнерство «Балтийское объединение проектировщиков» свидетельств о допуске к работам по подготовке проектной документации, которые</w:t>
      </w:r>
      <w:proofErr w:type="gramEnd"/>
      <w:r>
        <w:rPr>
          <w:sz w:val="22"/>
          <w:szCs w:val="22"/>
        </w:rPr>
        <w:t xml:space="preserve"> оказывают влияние на безопасность объектов капитального строительства</w:t>
      </w:r>
      <w:r w:rsidRPr="0052722F">
        <w:rPr>
          <w:sz w:val="22"/>
          <w:szCs w:val="22"/>
        </w:rPr>
        <w:t xml:space="preserve">. 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 Настоящее Положение устанавливает: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1.2.1. Общие требования к образованию индивидуальных предпринимателей, работников индивидуальных предпринимателей, работников юридических лиц, являющихся членами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05638">
        <w:rPr>
          <w:sz w:val="22"/>
          <w:szCs w:val="22"/>
        </w:rPr>
        <w:t>1.2.2. Требовани</w:t>
      </w:r>
      <w:r>
        <w:rPr>
          <w:sz w:val="22"/>
          <w:szCs w:val="22"/>
        </w:rPr>
        <w:t>е</w:t>
      </w:r>
      <w:r w:rsidRPr="0030563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дополнительному профессиональному образованию </w:t>
      </w:r>
      <w:r w:rsidRPr="00305638">
        <w:rPr>
          <w:sz w:val="22"/>
          <w:szCs w:val="22"/>
        </w:rPr>
        <w:t>индивидуальны</w:t>
      </w:r>
      <w:r>
        <w:rPr>
          <w:sz w:val="22"/>
          <w:szCs w:val="22"/>
        </w:rPr>
        <w:t>х</w:t>
      </w:r>
      <w:r w:rsidRPr="00305638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ей</w:t>
      </w:r>
      <w:r w:rsidRPr="00305638">
        <w:rPr>
          <w:sz w:val="22"/>
          <w:szCs w:val="22"/>
        </w:rPr>
        <w:t>, работник</w:t>
      </w:r>
      <w:r>
        <w:rPr>
          <w:sz w:val="22"/>
          <w:szCs w:val="22"/>
        </w:rPr>
        <w:t>ов</w:t>
      </w:r>
      <w:r w:rsidRPr="00305638">
        <w:rPr>
          <w:sz w:val="22"/>
          <w:szCs w:val="22"/>
        </w:rPr>
        <w:t xml:space="preserve"> индивидуальных предпринимателей, работник</w:t>
      </w:r>
      <w:r>
        <w:rPr>
          <w:sz w:val="22"/>
          <w:szCs w:val="22"/>
        </w:rPr>
        <w:t>ов</w:t>
      </w:r>
      <w:r w:rsidRPr="00305638">
        <w:rPr>
          <w:sz w:val="22"/>
          <w:szCs w:val="22"/>
        </w:rPr>
        <w:t xml:space="preserve"> юридических лиц, являющихся членами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1.2.3.</w:t>
      </w:r>
      <w:r w:rsidRPr="003056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Требование к </w:t>
      </w:r>
      <w:r w:rsidRPr="00305638">
        <w:rPr>
          <w:sz w:val="22"/>
          <w:szCs w:val="22"/>
        </w:rPr>
        <w:t>аттестации индивидуальны</w:t>
      </w:r>
      <w:r>
        <w:rPr>
          <w:sz w:val="22"/>
          <w:szCs w:val="22"/>
        </w:rPr>
        <w:t>х</w:t>
      </w:r>
      <w:r w:rsidRPr="00305638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ей</w:t>
      </w:r>
      <w:r w:rsidRPr="00305638">
        <w:rPr>
          <w:sz w:val="22"/>
          <w:szCs w:val="22"/>
        </w:rPr>
        <w:t>, работник</w:t>
      </w:r>
      <w:r>
        <w:rPr>
          <w:sz w:val="22"/>
          <w:szCs w:val="22"/>
        </w:rPr>
        <w:t>ов</w:t>
      </w:r>
      <w:r w:rsidRPr="00305638">
        <w:rPr>
          <w:sz w:val="22"/>
          <w:szCs w:val="22"/>
        </w:rPr>
        <w:t xml:space="preserve"> индивидуальных предпринимателей, работник</w:t>
      </w:r>
      <w:r>
        <w:rPr>
          <w:sz w:val="22"/>
          <w:szCs w:val="22"/>
        </w:rPr>
        <w:t>ов</w:t>
      </w:r>
      <w:r w:rsidRPr="00305638">
        <w:rPr>
          <w:sz w:val="22"/>
          <w:szCs w:val="22"/>
        </w:rPr>
        <w:t xml:space="preserve"> юридических лиц, являющихся членами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организации.</w:t>
      </w:r>
      <w:r w:rsidRPr="00305638">
        <w:rPr>
          <w:sz w:val="22"/>
          <w:szCs w:val="22"/>
        </w:rPr>
        <w:t xml:space="preserve"> </w:t>
      </w:r>
    </w:p>
    <w:p w:rsidR="000A2CAE" w:rsidRPr="00305638" w:rsidRDefault="000A2CAE" w:rsidP="000A2CAE">
      <w:pPr>
        <w:ind w:firstLine="540"/>
        <w:jc w:val="both"/>
        <w:rPr>
          <w:sz w:val="22"/>
          <w:szCs w:val="22"/>
        </w:rPr>
      </w:pPr>
      <w:r w:rsidRPr="00305638">
        <w:rPr>
          <w:sz w:val="22"/>
          <w:szCs w:val="22"/>
        </w:rPr>
        <w:t>1.2.</w:t>
      </w:r>
      <w:r>
        <w:rPr>
          <w:sz w:val="22"/>
          <w:szCs w:val="22"/>
        </w:rPr>
        <w:t>4</w:t>
      </w:r>
      <w:r w:rsidRPr="00305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Порядок проведения </w:t>
      </w:r>
      <w:r w:rsidRPr="00305638">
        <w:rPr>
          <w:sz w:val="22"/>
          <w:szCs w:val="22"/>
        </w:rPr>
        <w:t>провер</w:t>
      </w:r>
      <w:r>
        <w:rPr>
          <w:sz w:val="22"/>
          <w:szCs w:val="22"/>
        </w:rPr>
        <w:t>ок</w:t>
      </w:r>
      <w:r w:rsidRPr="00305638">
        <w:rPr>
          <w:sz w:val="22"/>
          <w:szCs w:val="22"/>
        </w:rPr>
        <w:t xml:space="preserve"> квалификации индивидуальных предпринимателей, работников индивидуальных предпринимателей, работников юридических лиц</w:t>
      </w:r>
      <w:r>
        <w:rPr>
          <w:sz w:val="22"/>
          <w:szCs w:val="22"/>
        </w:rPr>
        <w:t xml:space="preserve">, являющихся членами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</w:t>
      </w:r>
      <w:r w:rsidRPr="00305638">
        <w:rPr>
          <w:sz w:val="22"/>
          <w:szCs w:val="22"/>
        </w:rPr>
        <w:t>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2. Общие положения об образовании индивидуальных предпринимателей, работников индивидуальных предпринимателей и работников юридических лиц, являющихся членами Партнерства.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 xml:space="preserve">Для получения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соответствии с Требованиями к выдаче свидетельств о допуске, действующими в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Некоммерческое партнерство «Балтийское объединение проектировщиков», юридические лица и индивидуальные предприниматели, являющиеся членами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должны иметь в наличии работников, имеющих высшее образование или среднее профессиональное образование соответствующего профиля</w:t>
      </w:r>
      <w:proofErr w:type="gramEnd"/>
      <w:r>
        <w:rPr>
          <w:sz w:val="22"/>
          <w:szCs w:val="22"/>
        </w:rPr>
        <w:t xml:space="preserve"> для выполнения определенных видов работ по подготовке проектной документации. 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Для целей настоящего положения под получением индивидуальным предпринимателем, работником индивидуального предпринимателя, работником юридического лица высшего образования понимается достижение и подтверждение им определенного образовательного ценза, по  образовательной программе высшего образования,  которое удостоверяется соответствующим документом.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2.3. Высшее образование должно быть получено по одному из следующих уровней: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2.3.1. высшее  образование, подтверждаемое присвоением квалификации (степени) "бакалавр" - </w:t>
      </w:r>
      <w:proofErr w:type="spellStart"/>
      <w:r>
        <w:rPr>
          <w:sz w:val="22"/>
          <w:szCs w:val="22"/>
        </w:rPr>
        <w:t>бакалавриат</w:t>
      </w:r>
      <w:proofErr w:type="spellEnd"/>
      <w:r>
        <w:rPr>
          <w:sz w:val="22"/>
          <w:szCs w:val="22"/>
        </w:rPr>
        <w:t>;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2.3.2. высшее образование, подтверждаемое присвоением квалификации (степени) "специалист" или квалификации (степени) "магистр" -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 xml:space="preserve"> или магистратура.</w:t>
      </w:r>
      <w:proofErr w:type="gramEnd"/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2.4. Для целей настоящего положения под получением индивидуальным предпринимателем, работником индивидуального предпринимателя, работником юридического лица среднего профессионального образования понимается достижение и подтверждение им определенного </w:t>
      </w:r>
      <w:r>
        <w:rPr>
          <w:sz w:val="22"/>
          <w:szCs w:val="22"/>
        </w:rPr>
        <w:lastRenderedPageBreak/>
        <w:t>образовательного ценза по образовательной программе среднего профессионального образования,  которое удостоверяется соответствующим документом.</w:t>
      </w:r>
    </w:p>
    <w:p w:rsidR="000A2CAE" w:rsidRDefault="000A2CAE" w:rsidP="000A2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proofErr w:type="gramStart"/>
      <w:r w:rsidRPr="002F4FBB">
        <w:rPr>
          <w:sz w:val="22"/>
          <w:szCs w:val="22"/>
        </w:rPr>
        <w:t xml:space="preserve">Соответствие профиля высшего </w:t>
      </w:r>
      <w:r>
        <w:rPr>
          <w:sz w:val="22"/>
          <w:szCs w:val="22"/>
        </w:rPr>
        <w:t xml:space="preserve">образования </w:t>
      </w:r>
      <w:r w:rsidRPr="002F4FBB">
        <w:rPr>
          <w:sz w:val="22"/>
          <w:szCs w:val="22"/>
        </w:rPr>
        <w:t>или среднего профессионального образования</w:t>
      </w:r>
      <w:r>
        <w:rPr>
          <w:sz w:val="22"/>
          <w:szCs w:val="22"/>
        </w:rPr>
        <w:t xml:space="preserve"> работников индивидуального предпринимателя, работников юридического лица, заявляемых ими в целях подтверждения соответствия Требованиям к выдаче свидетельств о допуске к определенному</w:t>
      </w:r>
      <w:r w:rsidRPr="002F4FBB">
        <w:rPr>
          <w:sz w:val="22"/>
          <w:szCs w:val="22"/>
        </w:rPr>
        <w:t xml:space="preserve"> виду</w:t>
      </w:r>
      <w:r>
        <w:rPr>
          <w:sz w:val="22"/>
          <w:szCs w:val="22"/>
        </w:rPr>
        <w:t xml:space="preserve"> или видам р</w:t>
      </w:r>
      <w:r w:rsidRPr="002F4FBB">
        <w:rPr>
          <w:sz w:val="22"/>
          <w:szCs w:val="22"/>
        </w:rPr>
        <w:t>абот</w:t>
      </w:r>
      <w:r>
        <w:rPr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Pr="002F4FBB">
        <w:rPr>
          <w:sz w:val="22"/>
          <w:szCs w:val="22"/>
        </w:rPr>
        <w:t xml:space="preserve"> а так же Перечень соответствующих</w:t>
      </w:r>
      <w:r>
        <w:rPr>
          <w:sz w:val="22"/>
          <w:szCs w:val="22"/>
        </w:rPr>
        <w:t xml:space="preserve"> образовательных программ и</w:t>
      </w:r>
      <w:r w:rsidRPr="002F4FBB">
        <w:rPr>
          <w:sz w:val="22"/>
          <w:szCs w:val="22"/>
        </w:rPr>
        <w:t xml:space="preserve"> специальностей, определяется</w:t>
      </w:r>
      <w:r>
        <w:rPr>
          <w:sz w:val="22"/>
          <w:szCs w:val="22"/>
        </w:rPr>
        <w:t xml:space="preserve"> в порядке, устанавливаемом</w:t>
      </w:r>
      <w:r w:rsidRPr="002F4FBB">
        <w:rPr>
          <w:sz w:val="22"/>
          <w:szCs w:val="22"/>
        </w:rPr>
        <w:t xml:space="preserve"> Советом партнерства.</w:t>
      </w:r>
      <w:proofErr w:type="gramEnd"/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2.6. Наличие у индивидуальных предпринимателей, работников индивидуальных предпринимателей, работников юридических лиц, указанных в п.2.1 настоящего Положения, образования необходимого уровня, по профилю и квалификации необходимого для выполнения соответствующего вида или видов работ, которые оказывают влияние на безопасность объектов капитального строительства,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</w:t>
      </w:r>
      <w:proofErr w:type="gramStart"/>
      <w:r>
        <w:rPr>
          <w:sz w:val="22"/>
          <w:szCs w:val="22"/>
        </w:rPr>
        <w:t>учреждения</w:t>
      </w:r>
      <w:proofErr w:type="gramEnd"/>
      <w:r>
        <w:rPr>
          <w:sz w:val="22"/>
          <w:szCs w:val="22"/>
        </w:rPr>
        <w:t xml:space="preserve"> не имеющие государственную аккредитацию), либо документами государственного образца, выдаваемыми образовательными </w:t>
      </w:r>
      <w:proofErr w:type="gramStart"/>
      <w:r>
        <w:rPr>
          <w:sz w:val="22"/>
          <w:szCs w:val="22"/>
        </w:rPr>
        <w:t>учреждениями</w:t>
      </w:r>
      <w:proofErr w:type="gramEnd"/>
      <w:r>
        <w:rPr>
          <w:sz w:val="22"/>
          <w:szCs w:val="22"/>
        </w:rPr>
        <w:t xml:space="preserve"> имеющими государственную аккредитацию.</w:t>
      </w:r>
    </w:p>
    <w:p w:rsidR="000A2CAE" w:rsidRDefault="000A2CAE" w:rsidP="000A2CAE">
      <w:pPr>
        <w:ind w:firstLine="540"/>
        <w:rPr>
          <w:sz w:val="22"/>
          <w:szCs w:val="22"/>
        </w:rPr>
      </w:pPr>
    </w:p>
    <w:p w:rsidR="000A2CAE" w:rsidRPr="00A2453A" w:rsidRDefault="000A2CAE" w:rsidP="000A2CAE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Требование к дополнительному профессиональному образованию индивидуальных предпринимателей, работников</w:t>
      </w:r>
      <w:r w:rsidRPr="00A2453A">
        <w:rPr>
          <w:b/>
          <w:sz w:val="22"/>
          <w:szCs w:val="22"/>
        </w:rPr>
        <w:t xml:space="preserve"> индивидуальн</w:t>
      </w:r>
      <w:r>
        <w:rPr>
          <w:b/>
          <w:sz w:val="22"/>
          <w:szCs w:val="22"/>
        </w:rPr>
        <w:t>ых предпринимателей, работников</w:t>
      </w:r>
      <w:r w:rsidRPr="00A2453A">
        <w:rPr>
          <w:b/>
          <w:sz w:val="22"/>
          <w:szCs w:val="22"/>
        </w:rPr>
        <w:t xml:space="preserve"> юридическ</w:t>
      </w:r>
      <w:r>
        <w:rPr>
          <w:b/>
          <w:sz w:val="22"/>
          <w:szCs w:val="22"/>
        </w:rPr>
        <w:t>их</w:t>
      </w:r>
      <w:r w:rsidRPr="00A2453A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, являющихся членами Партнерства</w:t>
      </w:r>
      <w:r w:rsidRPr="00A2453A">
        <w:rPr>
          <w:b/>
          <w:sz w:val="22"/>
          <w:szCs w:val="22"/>
        </w:rPr>
        <w:t>.</w:t>
      </w:r>
    </w:p>
    <w:p w:rsidR="000A2CAE" w:rsidRDefault="000A2CAE" w:rsidP="000A2CAE">
      <w:pPr>
        <w:jc w:val="both"/>
        <w:rPr>
          <w:sz w:val="22"/>
          <w:szCs w:val="22"/>
        </w:rPr>
      </w:pPr>
    </w:p>
    <w:p w:rsidR="000A2CAE" w:rsidRDefault="000A2CAE" w:rsidP="000A2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Для получения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соответствии с Требованиями к выдаче свидетельств о допуске, действующими в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Некоммерческое партнерство «Балтийское объединение проектировщиков», указанные в п.2.1 настоящего Положения индивидуальные предприниматели, работники индивидуальных предпринимателей, работники юридических лиц, не реже чем один раз в пять лет должны</w:t>
      </w:r>
      <w:proofErr w:type="gramEnd"/>
      <w:r>
        <w:rPr>
          <w:sz w:val="22"/>
          <w:szCs w:val="22"/>
        </w:rPr>
        <w:t xml:space="preserve">  получать дополнительное профессиональное образование с проведением аттестации.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A2CAE" w:rsidRDefault="000A2CAE" w:rsidP="000A2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3.2. Для целей настоящего Положения под получением </w:t>
      </w: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в п.2.1 настоящего Положения индивидуальным предпринимателем, работником индивидуального предпринимателя, работником юридического лица дополнительного профессионального образования понимается достижение и подтверждение им определенного образовательного ценза по дополнительным профессиональным образовательным программам,  которое удостоверяется соответствующим документом (удостоверение о повышении квалификации и (или) диплом о профессиональной переподготовке).</w:t>
      </w:r>
    </w:p>
    <w:p w:rsidR="000A2CAE" w:rsidRPr="00A2453A" w:rsidRDefault="000A2CAE" w:rsidP="000A2CAE">
      <w:pPr>
        <w:jc w:val="both"/>
        <w:rPr>
          <w:sz w:val="22"/>
          <w:szCs w:val="22"/>
        </w:rPr>
      </w:pPr>
    </w:p>
    <w:p w:rsidR="000A2CAE" w:rsidRPr="00305638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Требование к аттестации индивидуальных предпринимателей, </w:t>
      </w:r>
      <w:r w:rsidRPr="00305638">
        <w:rPr>
          <w:b/>
          <w:sz w:val="22"/>
          <w:szCs w:val="22"/>
        </w:rPr>
        <w:t>работников индивидуальн</w:t>
      </w:r>
      <w:r>
        <w:rPr>
          <w:b/>
          <w:sz w:val="22"/>
          <w:szCs w:val="22"/>
        </w:rPr>
        <w:t>ых</w:t>
      </w:r>
      <w:r w:rsidRPr="00305638">
        <w:rPr>
          <w:b/>
          <w:sz w:val="22"/>
          <w:szCs w:val="22"/>
        </w:rPr>
        <w:t xml:space="preserve"> предпринимател</w:t>
      </w:r>
      <w:r>
        <w:rPr>
          <w:b/>
          <w:sz w:val="22"/>
          <w:szCs w:val="22"/>
        </w:rPr>
        <w:t>ей</w:t>
      </w:r>
      <w:r w:rsidRPr="00305638">
        <w:rPr>
          <w:b/>
          <w:sz w:val="22"/>
          <w:szCs w:val="22"/>
        </w:rPr>
        <w:t>, работников юридическ</w:t>
      </w:r>
      <w:r>
        <w:rPr>
          <w:b/>
          <w:sz w:val="22"/>
          <w:szCs w:val="22"/>
        </w:rPr>
        <w:t>их</w:t>
      </w:r>
      <w:r w:rsidRPr="00305638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, являющихся членами Партнерства и п</w:t>
      </w:r>
      <w:r w:rsidRPr="00305638">
        <w:rPr>
          <w:b/>
          <w:sz w:val="22"/>
          <w:szCs w:val="22"/>
        </w:rPr>
        <w:t>орядок</w:t>
      </w:r>
      <w:r>
        <w:rPr>
          <w:b/>
          <w:sz w:val="22"/>
          <w:szCs w:val="22"/>
        </w:rPr>
        <w:t xml:space="preserve"> ее проведения</w:t>
      </w:r>
      <w:r w:rsidRPr="00305638">
        <w:rPr>
          <w:b/>
          <w:sz w:val="22"/>
          <w:szCs w:val="22"/>
        </w:rPr>
        <w:t xml:space="preserve">. 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4.1. А</w:t>
      </w:r>
      <w:r w:rsidRPr="00A2453A">
        <w:rPr>
          <w:sz w:val="22"/>
          <w:szCs w:val="22"/>
        </w:rPr>
        <w:t>ттестация</w:t>
      </w:r>
      <w:r>
        <w:rPr>
          <w:sz w:val="22"/>
          <w:szCs w:val="22"/>
        </w:rPr>
        <w:t xml:space="preserve"> индивидуальных предпринимателей, работников индивидуальных предпринимателей, работников юридических лиц, являющихся членами Партнерства (далее – претенденты на аттестацию), освоивших дополнительные профессиональные образовательные программы в целях повышения своей квалификации, </w:t>
      </w:r>
      <w:r w:rsidRPr="00A2453A">
        <w:rPr>
          <w:sz w:val="22"/>
          <w:szCs w:val="22"/>
        </w:rPr>
        <w:t>проводится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организацией по результатам оценки уровня знаний (тестирования).</w:t>
      </w:r>
    </w:p>
    <w:p w:rsidR="000A2CAE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4.2. Требования к проведению аттестации индивидуальных предпринимателей, работников индивидуальных предпринимателей, работников юридических лиц, являющихся членами </w:t>
      </w:r>
      <w:r>
        <w:rPr>
          <w:sz w:val="22"/>
          <w:szCs w:val="22"/>
        </w:rPr>
        <w:lastRenderedPageBreak/>
        <w:t xml:space="preserve">Партнерства, а также выбор Партнерством специализированных организаций, уполномоченных на проведение тестирования, осуществляется в порядке, устанавливаемом  Советом Партнерства. </w:t>
      </w:r>
    </w:p>
    <w:p w:rsidR="000A2CAE" w:rsidRPr="00A2453A" w:rsidRDefault="000A2CAE" w:rsidP="000A2CA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A2CAE" w:rsidRDefault="000A2CAE" w:rsidP="000A2CAE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Проведение проверок</w:t>
      </w:r>
      <w:r w:rsidRPr="00A2453A">
        <w:rPr>
          <w:b/>
          <w:sz w:val="22"/>
          <w:szCs w:val="22"/>
        </w:rPr>
        <w:t xml:space="preserve"> квалификации индивидуальных предпринимателей, работников индивидуальных предпринимателей, работников юридических лиц</w:t>
      </w:r>
      <w:r>
        <w:rPr>
          <w:b/>
          <w:sz w:val="22"/>
          <w:szCs w:val="22"/>
        </w:rPr>
        <w:t>, являющихся членами Партнерства</w:t>
      </w:r>
      <w:r w:rsidRPr="00A2453A">
        <w:rPr>
          <w:b/>
          <w:sz w:val="22"/>
          <w:szCs w:val="22"/>
        </w:rPr>
        <w:t>.</w:t>
      </w:r>
    </w:p>
    <w:p w:rsidR="000A2CAE" w:rsidRDefault="000A2CAE" w:rsidP="000A2CAE">
      <w:pPr>
        <w:rPr>
          <w:sz w:val="22"/>
          <w:szCs w:val="22"/>
        </w:rPr>
      </w:pPr>
    </w:p>
    <w:p w:rsidR="000A2CAE" w:rsidRPr="009B3987" w:rsidRDefault="000A2CAE" w:rsidP="000A2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По решению Совета Партнерства, в установленном им порядке могут осуществляться проверки квалификации индивидуальных предпринимателей, работников индивидуальных предпринимателей, работников юридических лиц, являющихся членами Партнерства.</w:t>
      </w:r>
    </w:p>
    <w:p w:rsidR="00D642F5" w:rsidRDefault="00D642F5"/>
    <w:sectPr w:rsidR="00D642F5" w:rsidSect="007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A2CAE"/>
    <w:rsid w:val="000A2CAE"/>
    <w:rsid w:val="00535121"/>
    <w:rsid w:val="00735134"/>
    <w:rsid w:val="00D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2</cp:revision>
  <dcterms:created xsi:type="dcterms:W3CDTF">2013-11-22T11:40:00Z</dcterms:created>
  <dcterms:modified xsi:type="dcterms:W3CDTF">2013-11-22T11:40:00Z</dcterms:modified>
</cp:coreProperties>
</file>